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C6" w:rsidRPr="006268B9" w:rsidRDefault="00666FC6" w:rsidP="000D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DB3620" w:rsidRDefault="00DB3620" w:rsidP="000D21D5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DB3620" w:rsidRDefault="00DB3620" w:rsidP="000D21D5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DB3620" w:rsidRDefault="00DB3620" w:rsidP="000D21D5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DB3620" w:rsidRDefault="00DB3620" w:rsidP="000D21D5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DB3620" w:rsidRDefault="00DB3620" w:rsidP="000D21D5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666FC6" w:rsidRPr="006268B9" w:rsidRDefault="00666FC6" w:rsidP="000D21D5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6268B9">
        <w:rPr>
          <w:rFonts w:ascii="Times New Roman" w:eastAsia="Calibri" w:hAnsi="Times New Roman" w:cs="Times New Roman"/>
          <w:b/>
          <w:sz w:val="28"/>
          <w:szCs w:val="28"/>
          <w:lang w:val="tt-RU"/>
        </w:rPr>
        <w:t>«</w:t>
      </w:r>
      <w:r w:rsidRPr="006268B9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  <w:t>Татарстан Республикасында кече һәм урта эшкуарлыкны</w:t>
      </w:r>
      <w:r w:rsidR="000D21D5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  <w:t xml:space="preserve"> </w:t>
      </w:r>
      <w:r w:rsidRPr="006268B9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  <w:t>үстерү турында</w:t>
      </w:r>
      <w:r w:rsidRPr="006268B9">
        <w:rPr>
          <w:rFonts w:ascii="Times New Roman" w:eastAsia="Calibri" w:hAnsi="Times New Roman" w:cs="Times New Roman"/>
          <w:b/>
          <w:sz w:val="28"/>
          <w:szCs w:val="28"/>
          <w:lang w:val="tt-RU"/>
        </w:rPr>
        <w:t>» Татарстан Республикасы Законының</w:t>
      </w:r>
      <w:r w:rsidR="000D21D5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6268B9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13 статьясына үзгәрешләр кертү </w:t>
      </w:r>
      <w:r w:rsidRPr="006268B9">
        <w:rPr>
          <w:rFonts w:ascii="Times New Roman" w:eastAsia="sans-serif" w:hAnsi="Times New Roman" w:cs="Times New Roman"/>
          <w:b/>
          <w:sz w:val="28"/>
          <w:szCs w:val="28"/>
          <w:shd w:val="clear" w:color="auto" w:fill="FFFFFF"/>
          <w:lang w:val="tt-RU"/>
        </w:rPr>
        <w:t>хакында</w:t>
      </w:r>
      <w:r w:rsidRPr="006268B9">
        <w:rPr>
          <w:rFonts w:cs="Times New Roman"/>
          <w:b/>
          <w:sz w:val="28"/>
          <w:szCs w:val="28"/>
          <w:lang w:val="tt-RU"/>
        </w:rPr>
        <w:t xml:space="preserve"> </w:t>
      </w:r>
    </w:p>
    <w:p w:rsidR="00666FC6" w:rsidRDefault="00666FC6" w:rsidP="000D21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B3620" w:rsidRDefault="00DB3620" w:rsidP="00DB3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DB3620" w:rsidRDefault="00DB3620" w:rsidP="00DB3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DB3620" w:rsidRDefault="00DB3620" w:rsidP="00DB3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2023 елның 20 апрелендә</w:t>
      </w:r>
    </w:p>
    <w:p w:rsidR="00DB3620" w:rsidRPr="006268B9" w:rsidRDefault="00DB3620" w:rsidP="00DB3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DB3620" w:rsidRDefault="00DB3620" w:rsidP="000D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66FC6" w:rsidRDefault="00666FC6" w:rsidP="000D21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0D21D5" w:rsidRPr="006268B9" w:rsidRDefault="000D21D5" w:rsidP="000D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Татарстан Республикасында кече һәм урта эшкуарлыкны үстерү турында</w:t>
      </w:r>
      <w:r w:rsidRPr="006268B9">
        <w:rPr>
          <w:rFonts w:ascii="Times New Roman" w:eastAsia="Calibri" w:hAnsi="Times New Roman" w:cs="Times New Roman"/>
          <w:sz w:val="28"/>
          <w:szCs w:val="28"/>
          <w:lang w:val="tt-RU"/>
        </w:rPr>
        <w:t>» 2010 елның 21 гыйнварындагы 7-ТРЗ номерлы Татарстан Республикасы Законының 13 статьясына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, 2010, № 1 – 2; 2011,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№ 10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), № 12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); 2014, № 1 – 2, № 5; 2015, № 10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); 2016, № 3; </w:t>
      </w:r>
      <w:r w:rsidRPr="006268B9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законнар</w:t>
      </w:r>
      <w:r w:rsidR="00863DD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җыелмасы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, 2016, № 40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); 2018, № 78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</w:t>
      </w:r>
      <w:r w:rsidR="00863DD7">
        <w:rPr>
          <w:lang w:val="tt-RU"/>
        </w:rPr>
        <w:t> 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); 2019, № 19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); 2020, № 1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), № 87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); 2021,</w:t>
      </w:r>
      <w:r w:rsidR="000D21D5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№ 1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); 2022, № 83 (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863D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; 2023, № 27 </w:t>
      </w:r>
      <w:r w:rsidR="00863DD7"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(</w:t>
      </w:r>
      <w:r w:rsidR="00863DD7" w:rsidRPr="006268B9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="00863DD7" w:rsidRPr="006268B9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666FC6" w:rsidRPr="006268B9" w:rsidRDefault="00666FC6" w:rsidP="000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1) 4 өлешнең 1 пунктында «</w:t>
      </w:r>
      <w:r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арендалана торган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» сүзләреннән соң «күчемле һәм» сүзләрен өстәргә;</w:t>
      </w:r>
    </w:p>
    <w:p w:rsidR="00666FC6" w:rsidRPr="006268B9" w:rsidRDefault="00666FC6" w:rsidP="000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2) 4</w:t>
      </w:r>
      <w:r w:rsidRPr="006268B9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 xml:space="preserve"> өлештә «</w:t>
      </w:r>
      <w:r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арендалана торган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» сүзләреннән соң «күчемле һәм» сүзләрен өстәргә;</w:t>
      </w:r>
    </w:p>
    <w:p w:rsidR="00666FC6" w:rsidRPr="006268B9" w:rsidRDefault="00666FC6" w:rsidP="000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3) түбәндәге эчтәлектәге 4</w:t>
      </w:r>
      <w:r w:rsidRPr="006268B9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 xml:space="preserve"> өлеш өстәргә:</w:t>
      </w:r>
    </w:p>
    <w:p w:rsidR="00666FC6" w:rsidRPr="006268B9" w:rsidRDefault="00666FC6" w:rsidP="00BC072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«4</w:t>
      </w:r>
      <w:r w:rsidRPr="006268B9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. </w:t>
      </w:r>
      <w:r w:rsidR="00DC1EF9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милкендә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>ге</w:t>
      </w:r>
      <w:r w:rsidR="00DC1EF9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>аренда</w:t>
      </w:r>
      <w:r w:rsidR="00322E3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лана торган 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һәм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кече һәм урта эшкуарлык субъектлары</w:t>
      </w:r>
      <w:r w:rsidR="00BA3C3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A3C3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мондый </w:t>
      </w:r>
      <w:r w:rsidR="00BA3C3C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мөлкәтне сатып алуга өстенлекле хокукны гамәлгә ашыр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>ып,</w:t>
      </w:r>
      <w:r w:rsidR="00BA3C3C" w:rsidRPr="006268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3336" w:rsidRPr="006268B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F93336"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Дәүләт милкендәге яисә муниципаль милектәге һәм </w:t>
      </w:r>
      <w:r w:rsidR="001A2AE2" w:rsidRPr="001A2AE2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F93336"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кече һәм урта эшкуарлык субъектлары тарафыннан арендалана торган </w:t>
      </w:r>
      <w:r w:rsidR="00F93336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күчемле һәм </w:t>
      </w:r>
      <w:r w:rsidR="00F93336"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күчемсез мөлкәтне читләштерү үзенчәлекләре турында һәм Россия Федерациясенең аерым закон актларына үзгәрешләр кертү хакында</w:t>
      </w:r>
      <w:r w:rsidR="00F93336" w:rsidRPr="006268B9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F93336"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2008 елның 22 июлендәге </w:t>
      </w:r>
      <w:r w:rsidR="001238E5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   </w:t>
      </w:r>
      <w:r w:rsidR="00F93336"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159-</w:t>
      </w:r>
      <w:r w:rsidR="001238E5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 </w:t>
      </w:r>
      <w:r w:rsidR="00F93336" w:rsidRPr="006268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ФЗ </w:t>
      </w:r>
      <w:r w:rsidR="00BA3C3C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номерлы Федераль закон нигезендә</w:t>
      </w:r>
      <w:r w:rsidR="00BC072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BA3C3C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сатып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ал</w:t>
      </w:r>
      <w:r w:rsidR="00BA3C3C">
        <w:rPr>
          <w:rFonts w:ascii="Times New Roman" w:eastAsia="SimSun" w:hAnsi="Times New Roman" w:cs="Times New Roman"/>
          <w:sz w:val="28"/>
          <w:szCs w:val="28"/>
          <w:lang w:val="tt-RU"/>
        </w:rPr>
        <w:t>ын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>а торган</w:t>
      </w:r>
      <w:r w:rsidR="00BA3C3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DC1EF9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м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>өлкәт</w:t>
      </w:r>
      <w:r w:rsidR="00DC1EF9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өчен кичектереп түләү срогы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күчемсез </w:t>
      </w:r>
      <w:r w:rsidR="00DA20C3">
        <w:rPr>
          <w:rFonts w:ascii="Times New Roman" w:eastAsia="SimSun" w:hAnsi="Times New Roman" w:cs="Times New Roman"/>
          <w:sz w:val="28"/>
          <w:szCs w:val="28"/>
          <w:lang w:val="tt-RU"/>
        </w:rPr>
        <w:t>мөлкәт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өчен сигез ел</w:t>
      </w:r>
      <w:r w:rsidR="004A6996">
        <w:rPr>
          <w:rFonts w:ascii="Times New Roman" w:eastAsia="SimSun" w:hAnsi="Times New Roman" w:cs="Times New Roman"/>
          <w:sz w:val="28"/>
          <w:szCs w:val="28"/>
          <w:lang w:val="tt-RU"/>
        </w:rPr>
        <w:t>дан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күчемле </w:t>
      </w:r>
      <w:r w:rsidR="00DA20C3">
        <w:rPr>
          <w:rFonts w:ascii="Times New Roman" w:eastAsia="SimSun" w:hAnsi="Times New Roman" w:cs="Times New Roman"/>
          <w:sz w:val="28"/>
          <w:szCs w:val="28"/>
          <w:lang w:val="tt-RU"/>
        </w:rPr>
        <w:t>мөлкәт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өчен өч ел</w:t>
      </w:r>
      <w:r w:rsidR="004A6996">
        <w:rPr>
          <w:rFonts w:ascii="Times New Roman" w:eastAsia="SimSun" w:hAnsi="Times New Roman" w:cs="Times New Roman"/>
          <w:sz w:val="28"/>
          <w:szCs w:val="28"/>
          <w:lang w:val="tt-RU"/>
        </w:rPr>
        <w:t>дан гыйбарәт</w:t>
      </w:r>
      <w:r w:rsidR="00DC1EF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була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  <w:r w:rsidR="00C03053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53E0E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="00B53E0E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рендалана торган мөлкәтне сатып алуга өстенлекле хокукны гамәлгә ашырганда</w:t>
      </w:r>
      <w:r w:rsidR="00B53E0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</w:t>
      </w:r>
      <w:r w:rsidR="00936F94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ече һәм урта эшкуарлык субъектына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сатып алын</w:t>
      </w:r>
      <w:r w:rsidR="001238E5">
        <w:rPr>
          <w:rFonts w:ascii="Times New Roman" w:eastAsia="SimSun" w:hAnsi="Times New Roman" w:cs="Times New Roman"/>
          <w:sz w:val="28"/>
          <w:szCs w:val="28"/>
          <w:lang w:val="tt-RU"/>
        </w:rPr>
        <w:t>а тор</w:t>
      </w:r>
      <w:r w:rsidR="00936F94">
        <w:rPr>
          <w:rFonts w:ascii="Times New Roman" w:eastAsia="SimSun" w:hAnsi="Times New Roman" w:cs="Times New Roman"/>
          <w:sz w:val="28"/>
          <w:szCs w:val="28"/>
          <w:lang w:val="tt-RU"/>
        </w:rPr>
        <w:t>г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="00936F94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936F94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арендалан</w:t>
      </w:r>
      <w:r w:rsidR="001238E5">
        <w:rPr>
          <w:rFonts w:ascii="Times New Roman" w:eastAsia="SimSun" w:hAnsi="Times New Roman" w:cs="Times New Roman"/>
          <w:sz w:val="28"/>
          <w:szCs w:val="28"/>
          <w:lang w:val="tt-RU"/>
        </w:rPr>
        <w:t>учы</w:t>
      </w:r>
      <w:r w:rsidR="00936F9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мөлкәт өчен түләү тәртибен (берьюлы яисә кичектереп түләү),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шулай ук әлеге өлеш нигезендә билгеләнгән чикләрдә кичектереп түләү срогын сайлау хокукы бирелә.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666FC6" w:rsidRDefault="00666FC6" w:rsidP="000D21D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666FC6" w:rsidRPr="006268B9" w:rsidRDefault="00666FC6" w:rsidP="000D21D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1. 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</w:t>
      </w:r>
      <w:r w:rsidR="00B832C0">
        <w:rPr>
          <w:rFonts w:ascii="Times New Roman" w:hAnsi="Times New Roman" w:cs="Times New Roman"/>
          <w:sz w:val="28"/>
          <w:szCs w:val="28"/>
          <w:lang w:val="tt-RU"/>
        </w:rPr>
        <w:t>рәсми басылып чыккан көненнән соң 10 көн узгач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 xml:space="preserve"> үз көченә керә.</w:t>
      </w:r>
    </w:p>
    <w:p w:rsidR="00666FC6" w:rsidRPr="006268B9" w:rsidRDefault="00666FC6" w:rsidP="00B3611F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2. «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Республикасында кече һәм урта эшкуарлыкны үстерү турында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2010 елның 21 гыйнварындагы 7-ТРЗ номерлы Татарстан Республикасы Законының 13 статьясындагы </w:t>
      </w:r>
      <w:r w:rsidRPr="006268B9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6268B9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өлеше нигезләмәләренең (әлеге Закон редакциясендә) </w:t>
      </w:r>
      <w:r w:rsidR="00322E39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гамәлдә булуы </w:t>
      </w:r>
      <w:r w:rsidR="00B84C20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кече һәм урта эшкуарлык субъектлар</w:t>
      </w:r>
      <w:r w:rsidR="001238E5">
        <w:rPr>
          <w:rFonts w:ascii="Times New Roman" w:eastAsia="SimSun" w:hAnsi="Times New Roman" w:cs="Times New Roman"/>
          <w:sz w:val="28"/>
          <w:szCs w:val="28"/>
          <w:lang w:val="tt-RU"/>
        </w:rPr>
        <w:t>ы</w:t>
      </w:r>
      <w:r w:rsidR="00B84C20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 </w:t>
      </w:r>
      <w:r w:rsidR="00B84C20">
        <w:rPr>
          <w:rFonts w:ascii="Times New Roman" w:eastAsia="SimSun" w:hAnsi="Times New Roman" w:cs="Times New Roman"/>
          <w:sz w:val="28"/>
          <w:szCs w:val="28"/>
          <w:lang w:val="tt-RU"/>
        </w:rPr>
        <w:t>элегрәк</w:t>
      </w:r>
      <w:r w:rsidR="00B84C20"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төзелгән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милкендә</w:t>
      </w:r>
      <w:r w:rsidR="00322E39">
        <w:rPr>
          <w:rFonts w:ascii="Times New Roman" w:eastAsia="SimSun" w:hAnsi="Times New Roman" w:cs="Times New Roman"/>
          <w:sz w:val="28"/>
          <w:szCs w:val="28"/>
          <w:lang w:val="tt-RU"/>
        </w:rPr>
        <w:t>ге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арендалана торган мөлкәтне сат</w:t>
      </w:r>
      <w:r w:rsidR="00B84C20">
        <w:rPr>
          <w:rFonts w:ascii="Times New Roman" w:eastAsia="SimSun" w:hAnsi="Times New Roman" w:cs="Times New Roman"/>
          <w:sz w:val="28"/>
          <w:szCs w:val="28"/>
          <w:lang w:val="tt-RU"/>
        </w:rPr>
        <w:t>у-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алу</w:t>
      </w:r>
      <w:r w:rsidR="00B84C2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килешүләр</w:t>
      </w:r>
      <w:r w:rsidR="00B84C20">
        <w:rPr>
          <w:rFonts w:ascii="Times New Roman" w:eastAsia="SimSun" w:hAnsi="Times New Roman" w:cs="Times New Roman"/>
          <w:sz w:val="28"/>
          <w:szCs w:val="28"/>
          <w:lang w:val="tt-RU"/>
        </w:rPr>
        <w:t>енн</w:t>
      </w:r>
      <w:r w:rsidRPr="006268B9">
        <w:rPr>
          <w:rFonts w:ascii="Times New Roman" w:eastAsia="SimSun" w:hAnsi="Times New Roman" w:cs="Times New Roman"/>
          <w:sz w:val="28"/>
          <w:szCs w:val="28"/>
          <w:lang w:val="tt-RU"/>
        </w:rPr>
        <w:t>ән килеп чыккан хокук мөнәсәбәтләренә кагыла.</w:t>
      </w:r>
    </w:p>
    <w:p w:rsidR="00666FC6" w:rsidRPr="006268B9" w:rsidRDefault="00666FC6" w:rsidP="000D21D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666FC6" w:rsidRPr="006268B9" w:rsidRDefault="00666FC6" w:rsidP="000D21D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0D21D5" w:rsidRDefault="00666FC6" w:rsidP="000D21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DD009D" w:rsidRDefault="00666FC6" w:rsidP="000D21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  <w:lang w:val="tt-RU"/>
        </w:rPr>
        <w:t>Рәисе</w:t>
      </w:r>
      <w:r w:rsidR="00B84C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Р.Н. Миңнеханов</w:t>
      </w:r>
    </w:p>
    <w:p w:rsidR="00DD009D" w:rsidRDefault="00DD009D" w:rsidP="00DD009D">
      <w:pPr>
        <w:rPr>
          <w:rFonts w:ascii="Times New Roman" w:hAnsi="Times New Roman" w:cs="Times New Roman"/>
          <w:sz w:val="28"/>
          <w:szCs w:val="28"/>
        </w:rPr>
      </w:pPr>
    </w:p>
    <w:p w:rsidR="00DD009D" w:rsidRDefault="00DD009D" w:rsidP="00DD00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09D" w:rsidRPr="00DD009D" w:rsidRDefault="00DD009D" w:rsidP="00DD009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DD009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Казан, Кремль</w:t>
      </w:r>
    </w:p>
    <w:p w:rsidR="00DD009D" w:rsidRPr="00DD009D" w:rsidRDefault="00DD009D" w:rsidP="00DD009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DD009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2023 ел, 03 май</w:t>
      </w:r>
    </w:p>
    <w:p w:rsidR="00E74517" w:rsidRPr="00DD009D" w:rsidRDefault="00DD009D" w:rsidP="00DD009D">
      <w:pPr>
        <w:rPr>
          <w:rFonts w:ascii="Times New Roman" w:hAnsi="Times New Roman" w:cs="Times New Roman"/>
          <w:sz w:val="28"/>
          <w:szCs w:val="28"/>
        </w:rPr>
      </w:pPr>
      <w:r w:rsidRPr="00DD009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40</w:t>
      </w:r>
      <w:r w:rsidRPr="00DD009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-ТРЗ</w:t>
      </w:r>
    </w:p>
    <w:sectPr w:rsidR="00E74517" w:rsidRPr="00DD009D" w:rsidSect="000D21D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B0" w:rsidRDefault="001711B0" w:rsidP="000D21D5">
      <w:pPr>
        <w:spacing w:after="0" w:line="240" w:lineRule="auto"/>
      </w:pPr>
      <w:r>
        <w:separator/>
      </w:r>
    </w:p>
  </w:endnote>
  <w:endnote w:type="continuationSeparator" w:id="0">
    <w:p w:rsidR="001711B0" w:rsidRDefault="001711B0" w:rsidP="000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ans-serif">
    <w:altName w:val="mr_Fontick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B0" w:rsidRDefault="001711B0" w:rsidP="000D21D5">
      <w:pPr>
        <w:spacing w:after="0" w:line="240" w:lineRule="auto"/>
      </w:pPr>
      <w:r>
        <w:separator/>
      </w:r>
    </w:p>
  </w:footnote>
  <w:footnote w:type="continuationSeparator" w:id="0">
    <w:p w:rsidR="001711B0" w:rsidRDefault="001711B0" w:rsidP="000D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657599"/>
      <w:docPartObj>
        <w:docPartGallery w:val="Page Numbers (Top of Page)"/>
        <w:docPartUnique/>
      </w:docPartObj>
    </w:sdtPr>
    <w:sdtEndPr/>
    <w:sdtContent>
      <w:p w:rsidR="000D21D5" w:rsidRDefault="000D21D5" w:rsidP="000D21D5">
        <w:pPr>
          <w:pStyle w:val="a3"/>
          <w:tabs>
            <w:tab w:val="left" w:pos="4971"/>
            <w:tab w:val="center" w:pos="5102"/>
          </w:tabs>
        </w:pPr>
        <w:r>
          <w:tab/>
        </w:r>
        <w:r>
          <w:tab/>
        </w:r>
        <w:r w:rsidRPr="000D21D5">
          <w:rPr>
            <w:rFonts w:ascii="Times New Roman" w:hAnsi="Times New Roman" w:cs="Times New Roman"/>
            <w:sz w:val="28"/>
            <w:szCs w:val="28"/>
          </w:rPr>
          <w:tab/>
        </w:r>
        <w:r w:rsidR="009C14B5" w:rsidRPr="000D21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21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C14B5" w:rsidRPr="000D21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0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9C14B5" w:rsidRPr="000D21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21D5" w:rsidRDefault="000D2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FC6"/>
    <w:rsid w:val="00031510"/>
    <w:rsid w:val="000D21D5"/>
    <w:rsid w:val="001238E5"/>
    <w:rsid w:val="001711B0"/>
    <w:rsid w:val="0017597E"/>
    <w:rsid w:val="001A0BED"/>
    <w:rsid w:val="001A2AE2"/>
    <w:rsid w:val="001B071B"/>
    <w:rsid w:val="001B5A20"/>
    <w:rsid w:val="001E03EC"/>
    <w:rsid w:val="00234367"/>
    <w:rsid w:val="002B76C6"/>
    <w:rsid w:val="00322E39"/>
    <w:rsid w:val="0033183C"/>
    <w:rsid w:val="004030CD"/>
    <w:rsid w:val="00435E85"/>
    <w:rsid w:val="004A6996"/>
    <w:rsid w:val="00666FC6"/>
    <w:rsid w:val="006F0B4A"/>
    <w:rsid w:val="00863DD7"/>
    <w:rsid w:val="00905CEC"/>
    <w:rsid w:val="00936F94"/>
    <w:rsid w:val="009C14B5"/>
    <w:rsid w:val="00AE5FF8"/>
    <w:rsid w:val="00B3611F"/>
    <w:rsid w:val="00B367CB"/>
    <w:rsid w:val="00B53E0E"/>
    <w:rsid w:val="00B832C0"/>
    <w:rsid w:val="00B84C20"/>
    <w:rsid w:val="00B8597C"/>
    <w:rsid w:val="00B87852"/>
    <w:rsid w:val="00BA3C3C"/>
    <w:rsid w:val="00BC0721"/>
    <w:rsid w:val="00C03053"/>
    <w:rsid w:val="00C11B75"/>
    <w:rsid w:val="00D35D93"/>
    <w:rsid w:val="00DA20C3"/>
    <w:rsid w:val="00DB3620"/>
    <w:rsid w:val="00DC1EF9"/>
    <w:rsid w:val="00DC2A87"/>
    <w:rsid w:val="00DD009D"/>
    <w:rsid w:val="00E74517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9635"/>
  <w15:docId w15:val="{B0AC19B4-6A0D-404A-B054-F68628A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FC6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qFormat/>
    <w:rsid w:val="00666FC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0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1D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1D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4</cp:revision>
  <cp:lastPrinted>2023-04-24T12:41:00Z</cp:lastPrinted>
  <dcterms:created xsi:type="dcterms:W3CDTF">2023-04-25T12:16:00Z</dcterms:created>
  <dcterms:modified xsi:type="dcterms:W3CDTF">2023-05-03T13:47:00Z</dcterms:modified>
</cp:coreProperties>
</file>